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</w:t>
      </w:r>
      <w:r>
        <w:rPr>
          <w:b/>
          <w:bCs/>
        </w:rPr>
        <w:t>Comarca del Mar Menor: Los Alcázares, San Javier, San Pedro del Pinatar y Torre Pacheco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45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007T</w:t>
        <w:br/>
        <w:t>056G</w:t>
        <w:br/>
        <w:t>079M</w:t>
        <w:br/>
        <w:t>079V</w:t>
        <w:br/>
        <w:t>149Z</w:t>
        <w:br/>
        <w:t>150R</w:t>
        <w:br/>
        <w:t>170R</w:t>
        <w:br/>
        <w:t>206A</w:t>
        <w:br/>
        <w:t>227A</w:t>
        <w:br/>
        <w:t>248C</w:t>
        <w:br/>
        <w:t>259F</w:t>
        <w:br/>
        <w:t>311P</w:t>
        <w:br/>
        <w:t>330W</w:t>
        <w:br/>
        <w:t>365L</w:t>
        <w:br/>
        <w:t>467D</w:t>
        <w:br/>
        <w:t>474A</w:t>
        <w:br/>
        <w:t>484Z</w:t>
        <w:br/>
        <w:t>486V</w:t>
        <w:br/>
        <w:t>486Z</w:t>
        <w:br/>
        <w:t>534S</w:t>
        <w:br/>
        <w:t>563T</w:t>
        <w:br/>
        <w:t>582T</w:t>
        <w:br/>
        <w:t>630P</w:t>
        <w:br/>
        <w:t>636L</w:t>
        <w:br/>
        <w:t>642H</w:t>
        <w:br/>
        <w:t>643R</w:t>
        <w:br/>
        <w:t>680K</w:t>
        <w:br/>
        <w:t>683V</w:t>
        <w:br/>
        <w:t>684Q</w:t>
        <w:br/>
        <w:t>689C</w:t>
        <w:br/>
        <w:t>699Z</w:t>
        <w:br/>
        <w:t>712R</w:t>
        <w:br/>
        <w:t>748M</w:t>
        <w:br/>
        <w:t>770S</w:t>
        <w:br/>
        <w:t>791E</w:t>
        <w:br/>
        <w:t>812H</w:t>
        <w:br/>
        <w:t>822W</w:t>
        <w:br/>
        <w:t>886D</w:t>
        <w:br/>
        <w:t>897B</w:t>
        <w:br/>
        <w:t>918G</w:t>
        <w:br/>
        <w:t>921J</w:t>
        <w:br/>
        <w:t>922Q</w:t>
        <w:br/>
        <w:t>927N</w:t>
        <w:br/>
        <w:t>979W</w:t>
        <w:br/>
        <w:t>990E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2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3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qFormat/>
    <w:pPr>
      <w:widowControl w:val="false"/>
      <w:suppressLineNumbers/>
      <w:ind w:left="339" w:right="0" w:hanging="339"/>
    </w:pPr>
    <w:rPr>
      <w:rFonts w:ascii="Liberation Serif" w:hAnsi="Liberation Serif" w:eastAsia="Noto Sans CJK SC Regular" w:cs="Lohit Devanagari"/>
      <w:color w:val="auto"/>
      <w:kern w:val="0"/>
      <w:sz w:val="20"/>
      <w:szCs w:val="20"/>
      <w:lang w:val="es-ES" w:eastAsia="zh-CN" w:bidi="hi-IN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58</TotalTime>
  <Application>LibreOffice/6.0.6.2$Linux_X86_64 LibreOffice_project/00m0$Build-2</Application>
  <Pages>2</Pages>
  <Words>205</Words>
  <Characters>1008</Characters>
  <CharactersWithSpaces>1202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2018-11-20T09:27:58Z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